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2F665" w14:textId="766ED4F7" w:rsidR="00D6741B" w:rsidRDefault="00D6741B">
      <w:r>
        <w:t>Justification for footprint change of existing guardrail on SR-38 in Union County between Approx. SLM’s 3.79 – 4.04.</w:t>
      </w:r>
    </w:p>
    <w:p w14:paraId="375B5999" w14:textId="668BE97F" w:rsidR="00D6741B" w:rsidRDefault="00B919A6">
      <w:r>
        <w:t>The existing barrier in this location w</w:t>
      </w:r>
      <w:r w:rsidR="0049627A">
        <w:t>ere</w:t>
      </w:r>
      <w:r>
        <w:t xml:space="preserve"> 2 separate runs</w:t>
      </w:r>
      <w:r w:rsidR="0049627A">
        <w:t xml:space="preserve"> of guardrail</w:t>
      </w:r>
      <w:r>
        <w:t xml:space="preserve"> (west side of SR-38 only)</w:t>
      </w:r>
      <w:r w:rsidR="0049627A">
        <w:t xml:space="preserve"> with an </w:t>
      </w:r>
      <w:r w:rsidR="00787CEE">
        <w:t>approximate</w:t>
      </w:r>
      <w:r w:rsidR="0049627A">
        <w:t xml:space="preserve"> 250’ gap between them</w:t>
      </w:r>
      <w:r>
        <w:t>. The scope of the existing</w:t>
      </w:r>
      <w:r w:rsidR="0049627A">
        <w:t xml:space="preserve"> guardrail condition was noted as “decent” Type 5 with Type E anchor assemblies.</w:t>
      </w:r>
    </w:p>
    <w:p w14:paraId="523A8298" w14:textId="7AFFB83E" w:rsidR="0049627A" w:rsidRDefault="003E7205">
      <w:r>
        <w:t>Investigating this location conclude</w:t>
      </w:r>
      <w:r w:rsidR="0072367A">
        <w:t>d</w:t>
      </w:r>
      <w:r>
        <w:t xml:space="preserve"> that the protected hazard is the encroaching drop off into the Big Darby Creek (at normal water levels). </w:t>
      </w:r>
      <w:r w:rsidR="0072367A">
        <w:t xml:space="preserve">The “Length of need” for the existing guardrail appears to be roughly based on </w:t>
      </w:r>
      <w:r w:rsidR="0072367A" w:rsidRPr="00787CEE">
        <w:rPr>
          <w:u w:val="single"/>
        </w:rPr>
        <w:t>minimum</w:t>
      </w:r>
      <w:r w:rsidR="0072367A">
        <w:t xml:space="preserve"> values of acceptable clear zone widths (per figure 600-1). </w:t>
      </w:r>
    </w:p>
    <w:p w14:paraId="37E257BC" w14:textId="47E3CD8F" w:rsidR="00787CEE" w:rsidRDefault="00787CEE">
      <w:r>
        <w:t xml:space="preserve">An evaluation was performed to verify the length of need and design/construct per the guidance from ODOT’s </w:t>
      </w:r>
      <w:r w:rsidRPr="00787CEE">
        <w:t xml:space="preserve">Location &amp; Design Manual, Volume 1 </w:t>
      </w:r>
      <w:r>
        <w:t>–</w:t>
      </w:r>
      <w:r w:rsidRPr="00787CEE">
        <w:t xml:space="preserve"> </w:t>
      </w:r>
      <w:r>
        <w:t xml:space="preserve">section 600, </w:t>
      </w:r>
      <w:r w:rsidRPr="00787CEE">
        <w:t>Roadway Design</w:t>
      </w:r>
      <w:r>
        <w:t>.</w:t>
      </w:r>
    </w:p>
    <w:p w14:paraId="5859677D" w14:textId="02351FB1" w:rsidR="00787CEE" w:rsidRDefault="00787CEE">
      <w:r>
        <w:t>The following factors were considered for the barrier design:</w:t>
      </w:r>
    </w:p>
    <w:p w14:paraId="2B40D115" w14:textId="1848AE74" w:rsidR="00E56099" w:rsidRDefault="00E56099" w:rsidP="00E56099">
      <w:pPr>
        <w:pStyle w:val="ListParagraph"/>
        <w:numPr>
          <w:ilvl w:val="0"/>
          <w:numId w:val="1"/>
        </w:numPr>
      </w:pPr>
      <w:r>
        <w:t>Minimum Clear zone width of 29’ (</w:t>
      </w:r>
      <w:r w:rsidRPr="00E56099">
        <w:rPr>
          <w:i/>
          <w:iCs/>
        </w:rPr>
        <w:t>Figure 600-1</w:t>
      </w:r>
      <w:r>
        <w:t>)</w:t>
      </w:r>
    </w:p>
    <w:p w14:paraId="56DB1344" w14:textId="6317DFDF" w:rsidR="00E56099" w:rsidRDefault="00E56099" w:rsidP="00E56099">
      <w:pPr>
        <w:pStyle w:val="ListParagraph"/>
        <w:numPr>
          <w:ilvl w:val="1"/>
          <w:numId w:val="1"/>
        </w:numPr>
      </w:pPr>
      <w:r>
        <w:t>60 MPH Design Speed</w:t>
      </w:r>
    </w:p>
    <w:p w14:paraId="2B88B8EC" w14:textId="5DD52F41" w:rsidR="00E56099" w:rsidRDefault="00E56099" w:rsidP="00E56099">
      <w:pPr>
        <w:pStyle w:val="ListParagraph"/>
        <w:numPr>
          <w:ilvl w:val="1"/>
          <w:numId w:val="1"/>
        </w:numPr>
      </w:pPr>
      <w:r>
        <w:t>ADT between 750-1,500</w:t>
      </w:r>
    </w:p>
    <w:p w14:paraId="7FEE50DB" w14:textId="3CBE6193" w:rsidR="0064049C" w:rsidRDefault="0064049C" w:rsidP="00E56099">
      <w:pPr>
        <w:pStyle w:val="ListParagraph"/>
        <w:numPr>
          <w:ilvl w:val="1"/>
          <w:numId w:val="1"/>
        </w:numPr>
      </w:pPr>
      <w:r>
        <w:t>T</w:t>
      </w:r>
      <w:r w:rsidRPr="0064049C">
        <w:t xml:space="preserve">he clear zone width </w:t>
      </w:r>
      <w:r w:rsidRPr="0064049C">
        <w:rPr>
          <w:u w:val="single"/>
        </w:rPr>
        <w:t>should be increased</w:t>
      </w:r>
      <w:r w:rsidRPr="0064049C">
        <w:t xml:space="preserve"> if a site investigation indicates that doing so would significantly lessen the potential for crashes. For example, if an obstruction exists just outside the required clear zone in an otherwise obstruction-free area, it should be considered for removal or protection.</w:t>
      </w:r>
      <w:r>
        <w:t xml:space="preserve"> (600.2)</w:t>
      </w:r>
    </w:p>
    <w:p w14:paraId="76B44534" w14:textId="72724087" w:rsidR="00E56099" w:rsidRDefault="00E56099" w:rsidP="00E56099">
      <w:pPr>
        <w:pStyle w:val="ListParagraph"/>
        <w:numPr>
          <w:ilvl w:val="0"/>
          <w:numId w:val="1"/>
        </w:numPr>
      </w:pPr>
      <w:r>
        <w:t>Runout Length of 210’ (</w:t>
      </w:r>
      <w:r w:rsidRPr="00E56099">
        <w:rPr>
          <w:i/>
          <w:iCs/>
        </w:rPr>
        <w:t>Figure 60</w:t>
      </w:r>
      <w:r>
        <w:rPr>
          <w:i/>
          <w:iCs/>
        </w:rPr>
        <w:t>2</w:t>
      </w:r>
      <w:r w:rsidRPr="00E56099">
        <w:rPr>
          <w:i/>
          <w:iCs/>
        </w:rPr>
        <w:t>-1</w:t>
      </w:r>
      <w:r>
        <w:t>)</w:t>
      </w:r>
    </w:p>
    <w:p w14:paraId="7CCFDB7D" w14:textId="77777777" w:rsidR="00E56099" w:rsidRDefault="00E56099" w:rsidP="00E56099">
      <w:pPr>
        <w:pStyle w:val="ListParagraph"/>
        <w:numPr>
          <w:ilvl w:val="1"/>
          <w:numId w:val="1"/>
        </w:numPr>
      </w:pPr>
      <w:r>
        <w:t>60 MPH Design Speed</w:t>
      </w:r>
    </w:p>
    <w:p w14:paraId="4D245780" w14:textId="5BFB96CD" w:rsidR="00E56099" w:rsidRDefault="00E56099" w:rsidP="00E56099">
      <w:pPr>
        <w:pStyle w:val="ListParagraph"/>
        <w:numPr>
          <w:ilvl w:val="1"/>
          <w:numId w:val="1"/>
        </w:numPr>
      </w:pPr>
      <w:r>
        <w:t>ADT between 1,000-5,000</w:t>
      </w:r>
    </w:p>
    <w:p w14:paraId="5852437B" w14:textId="325B1F76" w:rsidR="00E56099" w:rsidRDefault="00E56099" w:rsidP="00E56099">
      <w:pPr>
        <w:pStyle w:val="ListParagraph"/>
        <w:numPr>
          <w:ilvl w:val="0"/>
          <w:numId w:val="1"/>
        </w:numPr>
      </w:pPr>
      <w:r>
        <w:t>Typical Barrier Minimum Clearance</w:t>
      </w:r>
      <w:r w:rsidR="002E79F4">
        <w:t xml:space="preserve"> (</w:t>
      </w:r>
      <w:r w:rsidR="002E79F4" w:rsidRPr="00E56099">
        <w:rPr>
          <w:i/>
          <w:iCs/>
        </w:rPr>
        <w:t>Figure 60</w:t>
      </w:r>
      <w:r w:rsidR="002E79F4">
        <w:rPr>
          <w:i/>
          <w:iCs/>
        </w:rPr>
        <w:t>3</w:t>
      </w:r>
      <w:r w:rsidR="002E79F4" w:rsidRPr="00E56099">
        <w:rPr>
          <w:i/>
          <w:iCs/>
        </w:rPr>
        <w:t>-</w:t>
      </w:r>
      <w:r w:rsidR="002E79F4">
        <w:rPr>
          <w:i/>
          <w:iCs/>
        </w:rPr>
        <w:t>2</w:t>
      </w:r>
      <w:r w:rsidR="002E79F4">
        <w:t>)</w:t>
      </w:r>
    </w:p>
    <w:p w14:paraId="5CA420DC" w14:textId="3ECC1652" w:rsidR="00E56099" w:rsidRDefault="002E79F4" w:rsidP="00E56099">
      <w:pPr>
        <w:pStyle w:val="ListParagraph"/>
        <w:numPr>
          <w:ilvl w:val="1"/>
          <w:numId w:val="1"/>
        </w:numPr>
      </w:pPr>
      <w:r>
        <w:t xml:space="preserve">Need to deviate from </w:t>
      </w:r>
      <w:r w:rsidR="00E56099">
        <w:t>6’-3” standard post spacing</w:t>
      </w:r>
      <w:r>
        <w:t xml:space="preserve"> to reduced post spacing to prohibit deflection paths into existing hazards – in this case Utility pole(s) are a concern.</w:t>
      </w:r>
    </w:p>
    <w:p w14:paraId="738C9B2E" w14:textId="0373F21F" w:rsidR="002E79F4" w:rsidRDefault="002E79F4" w:rsidP="002E79F4">
      <w:pPr>
        <w:pStyle w:val="ListParagraph"/>
        <w:numPr>
          <w:ilvl w:val="0"/>
          <w:numId w:val="1"/>
        </w:numPr>
      </w:pPr>
      <w:r>
        <w:t xml:space="preserve">Site Considerations (Section </w:t>
      </w:r>
      <w:r w:rsidRPr="00E56099">
        <w:rPr>
          <w:i/>
          <w:iCs/>
        </w:rPr>
        <w:t>60</w:t>
      </w:r>
      <w:r>
        <w:rPr>
          <w:i/>
          <w:iCs/>
        </w:rPr>
        <w:t>2</w:t>
      </w:r>
      <w:r>
        <w:t>)</w:t>
      </w:r>
    </w:p>
    <w:p w14:paraId="128E7FB4" w14:textId="4B6128E4" w:rsidR="002E79F4" w:rsidRDefault="002E79F4" w:rsidP="002E79F4">
      <w:pPr>
        <w:pStyle w:val="ListParagraph"/>
        <w:numPr>
          <w:ilvl w:val="1"/>
          <w:numId w:val="1"/>
        </w:numPr>
      </w:pPr>
      <w:r w:rsidRPr="002E79F4">
        <w:t>602.1.2 Length of Need on Tangent Alignments</w:t>
      </w:r>
    </w:p>
    <w:p w14:paraId="5AF60135" w14:textId="4CAC760D" w:rsidR="002E79F4" w:rsidRDefault="002E79F4" w:rsidP="002E79F4">
      <w:pPr>
        <w:pStyle w:val="ListParagraph"/>
        <w:numPr>
          <w:ilvl w:val="2"/>
          <w:numId w:val="1"/>
        </w:numPr>
      </w:pPr>
      <w:r w:rsidRPr="002E79F4">
        <w:t>Gaps of 300 feet or less between adjacent runs of guardrail should be closed.</w:t>
      </w:r>
    </w:p>
    <w:p w14:paraId="62B1AD63" w14:textId="68129D29" w:rsidR="002E79F4" w:rsidRDefault="002E79F4" w:rsidP="002E79F4">
      <w:pPr>
        <w:pStyle w:val="ListParagraph"/>
        <w:numPr>
          <w:ilvl w:val="1"/>
          <w:numId w:val="1"/>
        </w:numPr>
      </w:pPr>
      <w:r w:rsidRPr="002E79F4">
        <w:t>602.1.3 Length of Need on Curved Alignments</w:t>
      </w:r>
    </w:p>
    <w:p w14:paraId="7929C193" w14:textId="23906E4F" w:rsidR="002E79F4" w:rsidRDefault="002E79F4" w:rsidP="002E79F4">
      <w:pPr>
        <w:pStyle w:val="ListParagraph"/>
        <w:numPr>
          <w:ilvl w:val="2"/>
          <w:numId w:val="1"/>
        </w:numPr>
      </w:pPr>
      <w:proofErr w:type="gramStart"/>
      <w:r w:rsidRPr="002E79F4">
        <w:t>a vehicle</w:t>
      </w:r>
      <w:proofErr w:type="gramEnd"/>
      <w:r w:rsidRPr="002E79F4">
        <w:t xml:space="preserve"> leaving the roadway on the outside of a curve will generally follow a tangential runout path.</w:t>
      </w:r>
    </w:p>
    <w:p w14:paraId="5FBDB85C" w14:textId="5F36482E" w:rsidR="00787CEE" w:rsidRDefault="0064049C">
      <w:r>
        <w:t>With all these factors considered, the following design features were incorporated:</w:t>
      </w:r>
    </w:p>
    <w:p w14:paraId="6F3F5EC0" w14:textId="538AC649" w:rsidR="0064049C" w:rsidRDefault="0064049C" w:rsidP="00F03E62">
      <w:pPr>
        <w:pStyle w:val="ListParagraph"/>
        <w:numPr>
          <w:ilvl w:val="0"/>
          <w:numId w:val="2"/>
        </w:numPr>
      </w:pPr>
      <w:r>
        <w:t xml:space="preserve">Barrier protection for the entire length of the </w:t>
      </w:r>
      <w:r w:rsidRPr="0064049C">
        <w:t>encroaching drop off into the Big Darby Creek (</w:t>
      </w:r>
      <w:r>
        <w:t>running parallel to SR-38)</w:t>
      </w:r>
      <w:r w:rsidR="00F03E62">
        <w:t xml:space="preserve"> equaling 997’</w:t>
      </w:r>
      <w:r>
        <w:t xml:space="preserve">. </w:t>
      </w:r>
    </w:p>
    <w:p w14:paraId="796E7B64" w14:textId="15E69C6B" w:rsidR="00F03E62" w:rsidRDefault="00F03E62" w:rsidP="00F03E62">
      <w:pPr>
        <w:pStyle w:val="ListParagraph"/>
        <w:numPr>
          <w:ilvl w:val="1"/>
          <w:numId w:val="2"/>
        </w:numPr>
      </w:pPr>
      <w:r>
        <w:t>There are areas within this range that does fall just outside</w:t>
      </w:r>
      <w:r w:rsidRPr="00F03E62">
        <w:t xml:space="preserve"> Minimum Clear zone width of 29’</w:t>
      </w:r>
      <w:r>
        <w:t xml:space="preserve"> but </w:t>
      </w:r>
      <w:r w:rsidR="00700F2F">
        <w:t>the decision was to</w:t>
      </w:r>
      <w:r>
        <w:t xml:space="preserve"> </w:t>
      </w:r>
      <w:r w:rsidRPr="00F03E62">
        <w:t>increase</w:t>
      </w:r>
      <w:r w:rsidR="00700F2F">
        <w:t xml:space="preserve"> this</w:t>
      </w:r>
      <w:r w:rsidRPr="00F03E62">
        <w:t xml:space="preserve"> </w:t>
      </w:r>
      <w:r>
        <w:t xml:space="preserve">(based on the </w:t>
      </w:r>
      <w:r w:rsidRPr="00F03E62">
        <w:t>site investigation</w:t>
      </w:r>
      <w:r>
        <w:t>)</w:t>
      </w:r>
      <w:r w:rsidRPr="00F03E62">
        <w:t xml:space="preserve"> </w:t>
      </w:r>
      <w:r>
        <w:t>to</w:t>
      </w:r>
      <w:r w:rsidRPr="00F03E62">
        <w:t xml:space="preserve"> significantly lessen the </w:t>
      </w:r>
      <w:r w:rsidR="00700F2F">
        <w:t>potential for crashes into water (not to mention closer encroachments during flooding conditions.</w:t>
      </w:r>
    </w:p>
    <w:p w14:paraId="104FE8C4" w14:textId="79096E65" w:rsidR="00700F2F" w:rsidRDefault="00700F2F" w:rsidP="00F03E62">
      <w:pPr>
        <w:pStyle w:val="ListParagraph"/>
        <w:numPr>
          <w:ilvl w:val="1"/>
          <w:numId w:val="2"/>
        </w:numPr>
      </w:pPr>
      <w:r>
        <w:t>Constructed continuous guardrail to close the 250’ gap between the 2 runs.</w:t>
      </w:r>
    </w:p>
    <w:p w14:paraId="313F0475" w14:textId="21C625F2" w:rsidR="00700F2F" w:rsidRDefault="00700F2F" w:rsidP="00F03E62">
      <w:pPr>
        <w:pStyle w:val="ListParagraph"/>
        <w:numPr>
          <w:ilvl w:val="1"/>
          <w:numId w:val="2"/>
        </w:numPr>
      </w:pPr>
      <w:r>
        <w:t>Length of Need</w:t>
      </w:r>
    </w:p>
    <w:p w14:paraId="29B5B307" w14:textId="5CEEB11B" w:rsidR="00700F2F" w:rsidRDefault="00700F2F" w:rsidP="00F03E62">
      <w:pPr>
        <w:pStyle w:val="ListParagraph"/>
        <w:numPr>
          <w:ilvl w:val="1"/>
          <w:numId w:val="2"/>
        </w:numPr>
      </w:pPr>
      <w:r>
        <w:t xml:space="preserve">South (trailing end) calculated </w:t>
      </w:r>
      <w:r w:rsidR="00C97FD7">
        <w:t>for</w:t>
      </w:r>
      <w:r>
        <w:t xml:space="preserve"> </w:t>
      </w:r>
      <w:r w:rsidR="00C97FD7" w:rsidRPr="00C97FD7">
        <w:t>Tangent Alignments</w:t>
      </w:r>
    </w:p>
    <w:p w14:paraId="4F9B3AB4" w14:textId="61C0F1FF" w:rsidR="00C97FD7" w:rsidRDefault="00C97FD7" w:rsidP="00C97FD7">
      <w:pPr>
        <w:pStyle w:val="ListParagraph"/>
        <w:numPr>
          <w:ilvl w:val="1"/>
          <w:numId w:val="2"/>
        </w:numPr>
      </w:pPr>
      <w:r>
        <w:t>North</w:t>
      </w:r>
      <w:r w:rsidRPr="00C97FD7">
        <w:t xml:space="preserve"> (</w:t>
      </w:r>
      <w:r>
        <w:t>leading</w:t>
      </w:r>
      <w:r w:rsidRPr="00C97FD7">
        <w:t xml:space="preserve"> end) calculated for Curved Alignments</w:t>
      </w:r>
    </w:p>
    <w:p w14:paraId="24F9BC16" w14:textId="3B2A50F3" w:rsidR="00C97FD7" w:rsidRDefault="00C97FD7" w:rsidP="00C97FD7">
      <w:pPr>
        <w:pStyle w:val="ListParagraph"/>
        <w:numPr>
          <w:ilvl w:val="1"/>
          <w:numId w:val="2"/>
        </w:numPr>
      </w:pPr>
      <w:r>
        <w:t>Half post spacing used at existing utility poles</w:t>
      </w:r>
    </w:p>
    <w:p w14:paraId="206F1648" w14:textId="77777777" w:rsidR="00787CEE" w:rsidRDefault="00787CEE"/>
    <w:sectPr w:rsidR="00787CEE" w:rsidSect="0033699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576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E1157E" w14:textId="77777777" w:rsidR="00336998" w:rsidRDefault="00336998" w:rsidP="00C97FD7">
      <w:pPr>
        <w:spacing w:after="0" w:line="240" w:lineRule="auto"/>
      </w:pPr>
      <w:r>
        <w:separator/>
      </w:r>
    </w:p>
  </w:endnote>
  <w:endnote w:type="continuationSeparator" w:id="0">
    <w:p w14:paraId="19D84B7E" w14:textId="77777777" w:rsidR="00336998" w:rsidRDefault="00336998" w:rsidP="00C97F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DCFB8" w14:textId="77777777" w:rsidR="00480BE0" w:rsidRDefault="00480B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43F14" w14:textId="77777777" w:rsidR="00480BE0" w:rsidRDefault="00480BE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403AC" w14:textId="77777777" w:rsidR="00480BE0" w:rsidRDefault="00480B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0B9D3B" w14:textId="77777777" w:rsidR="00336998" w:rsidRDefault="00336998" w:rsidP="00C97FD7">
      <w:pPr>
        <w:spacing w:after="0" w:line="240" w:lineRule="auto"/>
      </w:pPr>
      <w:r>
        <w:separator/>
      </w:r>
    </w:p>
  </w:footnote>
  <w:footnote w:type="continuationSeparator" w:id="0">
    <w:p w14:paraId="71DBB165" w14:textId="77777777" w:rsidR="00336998" w:rsidRDefault="00336998" w:rsidP="00C97F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46D2E" w14:textId="77777777" w:rsidR="00480BE0" w:rsidRDefault="00480BE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CA0105" w14:textId="77777777" w:rsidR="00480BE0" w:rsidRDefault="00480BE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C434A" w14:textId="77777777" w:rsidR="00480BE0" w:rsidRDefault="00480B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BF187E"/>
    <w:multiLevelType w:val="hybridMultilevel"/>
    <w:tmpl w:val="BBBCA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1633CA"/>
    <w:multiLevelType w:val="hybridMultilevel"/>
    <w:tmpl w:val="F7D64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2229838">
    <w:abstractNumId w:val="1"/>
  </w:num>
  <w:num w:numId="2" w16cid:durableId="14457318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41B"/>
    <w:rsid w:val="00182A21"/>
    <w:rsid w:val="002E79F4"/>
    <w:rsid w:val="00336998"/>
    <w:rsid w:val="003E7205"/>
    <w:rsid w:val="00480BE0"/>
    <w:rsid w:val="0049627A"/>
    <w:rsid w:val="0064049C"/>
    <w:rsid w:val="00700F2F"/>
    <w:rsid w:val="0072367A"/>
    <w:rsid w:val="00787CEE"/>
    <w:rsid w:val="00B919A6"/>
    <w:rsid w:val="00C97FD7"/>
    <w:rsid w:val="00D6741B"/>
    <w:rsid w:val="00E56099"/>
    <w:rsid w:val="00F03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024627"/>
  <w15:chartTrackingRefBased/>
  <w15:docId w15:val="{BD3EB75F-F005-494D-A521-84C283165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5609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97F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7FD7"/>
  </w:style>
  <w:style w:type="paragraph" w:styleId="Footer">
    <w:name w:val="footer"/>
    <w:basedOn w:val="Normal"/>
    <w:link w:val="FooterChar"/>
    <w:uiPriority w:val="99"/>
    <w:unhideWhenUsed/>
    <w:rsid w:val="00C97F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7F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2</Pages>
  <Words>427</Words>
  <Characters>2234</Characters>
  <Application>Microsoft Office Word</Application>
  <DocSecurity>0</DocSecurity>
  <Lines>42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Rankin, David</dc:creator>
  <cp:keywords/>
  <dc:description/>
  <cp:lastModifiedBy>Rankin, David</cp:lastModifiedBy>
  <cp:revision>2</cp:revision>
  <dcterms:created xsi:type="dcterms:W3CDTF">2024-02-14T13:53:00Z</dcterms:created>
  <dcterms:modified xsi:type="dcterms:W3CDTF">2024-02-14T20:22:00Z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older_Number">
    <vt:lpwstr/>
  </property>
  <property fmtid="{D5CDD505-2E9C-101B-9397-08002B2CF9AE}" pid="3" name="Folder_Code">
    <vt:lpwstr/>
  </property>
  <property fmtid="{D5CDD505-2E9C-101B-9397-08002B2CF9AE}" pid="4" name="Folder_Name">
    <vt:lpwstr/>
  </property>
  <property fmtid="{D5CDD505-2E9C-101B-9397-08002B2CF9AE}" pid="5" name="Folder_Description">
    <vt:lpwstr/>
  </property>
  <property fmtid="{D5CDD505-2E9C-101B-9397-08002B2CF9AE}" pid="6" name="/Folder_Name/">
    <vt:lpwstr/>
  </property>
  <property fmtid="{D5CDD505-2E9C-101B-9397-08002B2CF9AE}" pid="7" name="/Folder_Description/">
    <vt:lpwstr/>
  </property>
  <property fmtid="{D5CDD505-2E9C-101B-9397-08002B2CF9AE}" pid="8" name="Folder_Version">
    <vt:lpwstr/>
  </property>
  <property fmtid="{D5CDD505-2E9C-101B-9397-08002B2CF9AE}" pid="9" name="Folder_VersionSeq">
    <vt:lpwstr/>
  </property>
  <property fmtid="{D5CDD505-2E9C-101B-9397-08002B2CF9AE}" pid="10" name="Folder_Manager">
    <vt:lpwstr/>
  </property>
  <property fmtid="{D5CDD505-2E9C-101B-9397-08002B2CF9AE}" pid="11" name="Folder_ManagerDesc">
    <vt:lpwstr/>
  </property>
  <property fmtid="{D5CDD505-2E9C-101B-9397-08002B2CF9AE}" pid="12" name="Folder_Storage">
    <vt:lpwstr/>
  </property>
  <property fmtid="{D5CDD505-2E9C-101B-9397-08002B2CF9AE}" pid="13" name="Folder_StorageDesc">
    <vt:lpwstr/>
  </property>
  <property fmtid="{D5CDD505-2E9C-101B-9397-08002B2CF9AE}" pid="14" name="Folder_Creator">
    <vt:lpwstr/>
  </property>
  <property fmtid="{D5CDD505-2E9C-101B-9397-08002B2CF9AE}" pid="15" name="Folder_CreatorDesc">
    <vt:lpwstr/>
  </property>
  <property fmtid="{D5CDD505-2E9C-101B-9397-08002B2CF9AE}" pid="16" name="Folder_CreateDate">
    <vt:lpwstr/>
  </property>
  <property fmtid="{D5CDD505-2E9C-101B-9397-08002B2CF9AE}" pid="17" name="Folder_Updater">
    <vt:lpwstr/>
  </property>
  <property fmtid="{D5CDD505-2E9C-101B-9397-08002B2CF9AE}" pid="18" name="Folder_UpdaterDesc">
    <vt:lpwstr/>
  </property>
  <property fmtid="{D5CDD505-2E9C-101B-9397-08002B2CF9AE}" pid="19" name="Folder_UpdateDate">
    <vt:lpwstr/>
  </property>
  <property fmtid="{D5CDD505-2E9C-101B-9397-08002B2CF9AE}" pid="20" name="Document_Number">
    <vt:lpwstr/>
  </property>
  <property fmtid="{D5CDD505-2E9C-101B-9397-08002B2CF9AE}" pid="21" name="Document_Name">
    <vt:lpwstr/>
  </property>
  <property fmtid="{D5CDD505-2E9C-101B-9397-08002B2CF9AE}" pid="22" name="Document_FileName">
    <vt:lpwstr/>
  </property>
  <property fmtid="{D5CDD505-2E9C-101B-9397-08002B2CF9AE}" pid="23" name="Document_Version">
    <vt:lpwstr/>
  </property>
  <property fmtid="{D5CDD505-2E9C-101B-9397-08002B2CF9AE}" pid="24" name="Document_VersionSeq">
    <vt:lpwstr/>
  </property>
  <property fmtid="{D5CDD505-2E9C-101B-9397-08002B2CF9AE}" pid="25" name="Document_Creator">
    <vt:lpwstr/>
  </property>
  <property fmtid="{D5CDD505-2E9C-101B-9397-08002B2CF9AE}" pid="26" name="Document_CreatorDesc">
    <vt:lpwstr/>
  </property>
  <property fmtid="{D5CDD505-2E9C-101B-9397-08002B2CF9AE}" pid="27" name="Document_CreateDate">
    <vt:lpwstr/>
  </property>
  <property fmtid="{D5CDD505-2E9C-101B-9397-08002B2CF9AE}" pid="28" name="Document_Updater">
    <vt:lpwstr/>
  </property>
  <property fmtid="{D5CDD505-2E9C-101B-9397-08002B2CF9AE}" pid="29" name="Document_UpdaterDesc">
    <vt:lpwstr/>
  </property>
  <property fmtid="{D5CDD505-2E9C-101B-9397-08002B2CF9AE}" pid="30" name="Document_UpdateDate">
    <vt:lpwstr/>
  </property>
  <property fmtid="{D5CDD505-2E9C-101B-9397-08002B2CF9AE}" pid="31" name="Document_Size">
    <vt:lpwstr/>
  </property>
  <property fmtid="{D5CDD505-2E9C-101B-9397-08002B2CF9AE}" pid="32" name="Document_Storage">
    <vt:lpwstr/>
  </property>
  <property fmtid="{D5CDD505-2E9C-101B-9397-08002B2CF9AE}" pid="33" name="Document_StorageDesc">
    <vt:lpwstr/>
  </property>
  <property fmtid="{D5CDD505-2E9C-101B-9397-08002B2CF9AE}" pid="34" name="Document_Department">
    <vt:lpwstr/>
  </property>
  <property fmtid="{D5CDD505-2E9C-101B-9397-08002B2CF9AE}" pid="35" name="Document_DepartmentDesc">
    <vt:lpwstr/>
  </property>
</Properties>
</file>